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28C9D4ED"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Pr="007604F2">
        <w:rPr>
          <w:rFonts w:ascii="Arial" w:eastAsia="MS Mincho" w:hAnsi="Arial" w:cs="Arial"/>
          <w:b/>
          <w:bCs/>
          <w:noProof/>
          <w:sz w:val="24"/>
          <w:szCs w:val="24"/>
          <w:lang w:eastAsia="ja-JP"/>
        </w:rPr>
        <w:t>86</w:t>
      </w:r>
      <w:r w:rsidR="001944BD">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Pr>
          <w:rFonts w:ascii="Arial" w:eastAsia="MS Mincho" w:hAnsi="Arial" w:cs="Arial"/>
          <w:b/>
          <w:bCs/>
          <w:noProof/>
          <w:sz w:val="24"/>
          <w:szCs w:val="24"/>
          <w:lang w:eastAsia="ja-JP"/>
        </w:rPr>
        <w:tab/>
      </w:r>
      <w:r w:rsidRPr="007604F2">
        <w:rPr>
          <w:rFonts w:ascii="Arial" w:hAnsi="Arial" w:cs="Arial"/>
          <w:b/>
          <w:bCs/>
          <w:noProof/>
          <w:sz w:val="24"/>
          <w:szCs w:val="24"/>
        </w:rPr>
        <w:t>R1-</w:t>
      </w:r>
      <w:r w:rsidR="001B5C1F">
        <w:rPr>
          <w:rFonts w:ascii="Arial" w:hAnsi="Arial" w:cs="Arial"/>
          <w:b/>
          <w:bCs/>
          <w:noProof/>
          <w:sz w:val="24"/>
          <w:szCs w:val="24"/>
        </w:rPr>
        <w:t>1609719</w:t>
      </w:r>
    </w:p>
    <w:p w14:paraId="766D1BAF" w14:textId="73DAB7C6" w:rsidR="007604F2" w:rsidRPr="007604F2" w:rsidRDefault="001944BD"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Lisbon</w:t>
      </w:r>
      <w:r w:rsidR="007604F2" w:rsidRPr="007604F2">
        <w:rPr>
          <w:rFonts w:ascii="Arial" w:hAnsi="Arial" w:cs="Arial"/>
          <w:b/>
          <w:bCs/>
          <w:noProof/>
          <w:sz w:val="24"/>
          <w:szCs w:val="24"/>
        </w:rPr>
        <w:t xml:space="preserve">, </w:t>
      </w:r>
      <w:r>
        <w:rPr>
          <w:rFonts w:ascii="Arial" w:hAnsi="Arial" w:cs="Arial"/>
          <w:b/>
          <w:bCs/>
          <w:noProof/>
          <w:sz w:val="24"/>
          <w:szCs w:val="24"/>
        </w:rPr>
        <w:t>Portugal</w:t>
      </w:r>
      <w:r w:rsidR="007604F2" w:rsidRPr="007604F2">
        <w:rPr>
          <w:rFonts w:ascii="Arial" w:hAnsi="Arial" w:cs="Arial"/>
          <w:b/>
          <w:bCs/>
          <w:noProof/>
          <w:sz w:val="24"/>
          <w:szCs w:val="24"/>
        </w:rPr>
        <w:t xml:space="preserve">, </w:t>
      </w:r>
      <w:r>
        <w:rPr>
          <w:rFonts w:ascii="Arial" w:hAnsi="Arial" w:cs="Arial"/>
          <w:b/>
          <w:bCs/>
          <w:noProof/>
          <w:sz w:val="24"/>
          <w:szCs w:val="24"/>
        </w:rPr>
        <w:t>10</w:t>
      </w:r>
      <w:r w:rsidR="007604F2" w:rsidRPr="007604F2">
        <w:rPr>
          <w:rFonts w:ascii="Arial" w:hAnsi="Arial" w:cs="Arial"/>
          <w:b/>
          <w:bCs/>
          <w:noProof/>
          <w:sz w:val="24"/>
          <w:szCs w:val="24"/>
        </w:rPr>
        <w:t>-</w:t>
      </w:r>
      <w:r>
        <w:rPr>
          <w:rFonts w:ascii="Arial" w:hAnsi="Arial" w:cs="Arial"/>
          <w:b/>
          <w:bCs/>
          <w:noProof/>
          <w:sz w:val="24"/>
          <w:szCs w:val="24"/>
        </w:rPr>
        <w:t>14</w:t>
      </w:r>
      <w:r w:rsidR="007604F2" w:rsidRPr="007604F2">
        <w:rPr>
          <w:rFonts w:ascii="Arial" w:hAnsi="Arial" w:cs="Arial"/>
          <w:b/>
          <w:bCs/>
          <w:noProof/>
          <w:sz w:val="24"/>
          <w:szCs w:val="24"/>
        </w:rPr>
        <w:t xml:space="preserve"> </w:t>
      </w:r>
      <w:r>
        <w:rPr>
          <w:rFonts w:ascii="Arial" w:hAnsi="Arial" w:cs="Arial"/>
          <w:b/>
          <w:bCs/>
          <w:noProof/>
          <w:sz w:val="24"/>
          <w:szCs w:val="24"/>
        </w:rPr>
        <w:t>October</w:t>
      </w:r>
      <w:r w:rsidR="007604F2" w:rsidRPr="007604F2">
        <w:rPr>
          <w:rFonts w:ascii="Arial" w:hAnsi="Arial" w:cs="Arial"/>
          <w:b/>
          <w:bCs/>
          <w:noProof/>
          <w:sz w:val="24"/>
          <w:szCs w:val="24"/>
        </w:rPr>
        <w:t xml:space="preserve"> 2016</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3BADE6F0"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3E120F">
        <w:rPr>
          <w:sz w:val="22"/>
          <w:szCs w:val="22"/>
          <w:lang w:val="en-US"/>
        </w:rPr>
        <w:t>Mechanisms for releasing</w:t>
      </w:r>
      <w:r w:rsidR="00391ABB">
        <w:rPr>
          <w:sz w:val="22"/>
          <w:szCs w:val="22"/>
          <w:lang w:val="en-US"/>
        </w:rPr>
        <w:t xml:space="preserve"> V2X SPS</w:t>
      </w:r>
    </w:p>
    <w:p w14:paraId="35A90F35" w14:textId="66C71AE5"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1B5C1F">
        <w:rPr>
          <w:sz w:val="22"/>
          <w:szCs w:val="22"/>
          <w:lang w:val="en-US"/>
        </w:rPr>
        <w:t>7.2.1.1.2</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41355B1F" w14:textId="4F9441C6" w:rsidR="00B7231D" w:rsidRDefault="00C70D8A" w:rsidP="005360AD">
      <w:pPr>
        <w:pStyle w:val="BodyText"/>
        <w:spacing w:after="240"/>
        <w:jc w:val="both"/>
        <w:rPr>
          <w:sz w:val="20"/>
          <w:szCs w:val="20"/>
          <w:highlight w:val="yellow"/>
        </w:rPr>
      </w:pPr>
      <w:r w:rsidRPr="00C70D8A">
        <w:rPr>
          <w:sz w:val="20"/>
          <w:szCs w:val="20"/>
        </w:rPr>
        <w:t xml:space="preserve">In RAN1 #86 </w:t>
      </w:r>
      <w:r>
        <w:rPr>
          <w:sz w:val="20"/>
          <w:szCs w:val="20"/>
        </w:rPr>
        <w:t xml:space="preserve">meeting </w:t>
      </w:r>
      <w:r w:rsidRPr="00C70D8A">
        <w:rPr>
          <w:sz w:val="20"/>
          <w:szCs w:val="20"/>
        </w:rPr>
        <w:t xml:space="preserve">the following agreements were made with regard to </w:t>
      </w:r>
      <w:r w:rsidR="00114747">
        <w:rPr>
          <w:sz w:val="20"/>
          <w:szCs w:val="20"/>
        </w:rPr>
        <w:t xml:space="preserve">the release of </w:t>
      </w:r>
      <w:r w:rsidRPr="00C70D8A">
        <w:rPr>
          <w:sz w:val="20"/>
          <w:szCs w:val="20"/>
        </w:rPr>
        <w:t>UL-SPS</w:t>
      </w:r>
      <w:r>
        <w:rPr>
          <w:sz w:val="20"/>
          <w:szCs w:val="20"/>
        </w:rPr>
        <w:t xml:space="preserve"> for V2X</w:t>
      </w:r>
      <w:r w:rsidR="007C2CDC">
        <w:rPr>
          <w:sz w:val="20"/>
          <w:szCs w:val="20"/>
        </w:rPr>
        <w:t xml:space="preserve"> services</w:t>
      </w:r>
      <w:r>
        <w:rPr>
          <w:sz w:val="20"/>
          <w:szCs w:val="20"/>
        </w:rPr>
        <w:t>:</w:t>
      </w:r>
      <w:r>
        <w:rPr>
          <w:sz w:val="20"/>
          <w:szCs w:val="20"/>
          <w:highlight w:val="yellow"/>
        </w:rPr>
        <w:t xml:space="preserve">  </w:t>
      </w:r>
    </w:p>
    <w:p w14:paraId="7467152B" w14:textId="032F336D" w:rsidR="00E825C0" w:rsidRPr="00C70D8A" w:rsidRDefault="00E825C0" w:rsidP="00E825C0">
      <w:pPr>
        <w:rPr>
          <w:rFonts w:eastAsia="MS Mincho"/>
          <w:b/>
          <w:i/>
          <w:highlight w:val="green"/>
          <w:u w:val="single"/>
          <w:lang w:eastAsia="ja-JP"/>
        </w:rPr>
      </w:pPr>
      <w:r w:rsidRPr="00C70D8A">
        <w:rPr>
          <w:rFonts w:eastAsia="MS Mincho"/>
          <w:b/>
          <w:i/>
          <w:highlight w:val="green"/>
          <w:u w:val="single"/>
          <w:lang w:eastAsia="ja-JP"/>
        </w:rPr>
        <w:t xml:space="preserve">Agreements: </w:t>
      </w:r>
      <w:bookmarkStart w:id="3" w:name="_GoBack"/>
      <w:bookmarkEnd w:id="3"/>
    </w:p>
    <w:p w14:paraId="64BE80BA"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 xml:space="preserve">Both explicit release and an implicit release mechanism for SPS over </w:t>
      </w:r>
      <w:proofErr w:type="spellStart"/>
      <w:r w:rsidRPr="00C70D8A">
        <w:rPr>
          <w:rFonts w:eastAsia="MS Mincho"/>
          <w:i/>
          <w:lang w:eastAsia="ja-JP"/>
        </w:rPr>
        <w:t>Uu</w:t>
      </w:r>
      <w:proofErr w:type="spellEnd"/>
      <w:r w:rsidRPr="00C70D8A">
        <w:rPr>
          <w:rFonts w:eastAsia="MS Mincho"/>
          <w:i/>
          <w:lang w:eastAsia="ja-JP"/>
        </w:rPr>
        <w:t xml:space="preserve"> are supported (</w:t>
      </w:r>
      <w:r w:rsidRPr="007C2CDC">
        <w:rPr>
          <w:rFonts w:eastAsia="MS Mincho"/>
          <w:i/>
          <w:lang w:eastAsia="ja-JP"/>
        </w:rPr>
        <w:t>details FFS</w:t>
      </w:r>
      <w:r w:rsidRPr="00C70D8A">
        <w:rPr>
          <w:rFonts w:eastAsia="MS Mincho"/>
          <w:i/>
          <w:lang w:eastAsia="ja-JP"/>
        </w:rPr>
        <w:t>).</w:t>
      </w:r>
    </w:p>
    <w:p w14:paraId="7B5D5ECC"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 xml:space="preserve">Explicit </w:t>
      </w:r>
      <w:proofErr w:type="spellStart"/>
      <w:r w:rsidRPr="00C70D8A">
        <w:rPr>
          <w:rFonts w:eastAsia="MS Mincho"/>
          <w:i/>
          <w:lang w:eastAsia="ja-JP"/>
        </w:rPr>
        <w:t>signaling</w:t>
      </w:r>
      <w:proofErr w:type="spellEnd"/>
      <w:r w:rsidRPr="00C70D8A">
        <w:rPr>
          <w:rFonts w:eastAsia="MS Mincho"/>
          <w:i/>
          <w:lang w:eastAsia="ja-JP"/>
        </w:rPr>
        <w:t xml:space="preserve"> from the UE to the </w:t>
      </w:r>
      <w:proofErr w:type="spellStart"/>
      <w:r w:rsidRPr="00C70D8A">
        <w:rPr>
          <w:rFonts w:eastAsia="MS Mincho"/>
          <w:i/>
          <w:lang w:eastAsia="ja-JP"/>
        </w:rPr>
        <w:t>eNB</w:t>
      </w:r>
      <w:proofErr w:type="spellEnd"/>
      <w:r w:rsidRPr="00C70D8A">
        <w:rPr>
          <w:rFonts w:eastAsia="MS Mincho"/>
          <w:i/>
          <w:lang w:eastAsia="ja-JP"/>
        </w:rPr>
        <w:t xml:space="preserve"> (ask RAN2 if they can design the appropriate signalling, e.g. using a MAC CE) can be used to indicate to the </w:t>
      </w:r>
      <w:proofErr w:type="spellStart"/>
      <w:r w:rsidRPr="00C70D8A">
        <w:rPr>
          <w:rFonts w:eastAsia="MS Mincho"/>
          <w:i/>
          <w:lang w:eastAsia="ja-JP"/>
        </w:rPr>
        <w:t>eNB</w:t>
      </w:r>
      <w:proofErr w:type="spellEnd"/>
      <w:r w:rsidRPr="00C70D8A">
        <w:rPr>
          <w:rFonts w:eastAsia="MS Mincho"/>
          <w:i/>
          <w:lang w:eastAsia="ja-JP"/>
        </w:rPr>
        <w:t xml:space="preserve"> when activation/update/release is desired.</w:t>
      </w:r>
    </w:p>
    <w:p w14:paraId="480AA248" w14:textId="77777777" w:rsidR="00E825C0" w:rsidRPr="00C70D8A" w:rsidRDefault="00E825C0" w:rsidP="00E825C0">
      <w:pPr>
        <w:numPr>
          <w:ilvl w:val="1"/>
          <w:numId w:val="28"/>
        </w:numPr>
        <w:spacing w:after="0"/>
        <w:rPr>
          <w:rFonts w:eastAsia="MS Mincho"/>
          <w:i/>
          <w:lang w:eastAsia="ja-JP"/>
        </w:rPr>
      </w:pPr>
      <w:r w:rsidRPr="00C70D8A">
        <w:rPr>
          <w:rFonts w:eastAsia="MS Mincho"/>
          <w:i/>
          <w:lang w:eastAsia="ja-JP"/>
        </w:rPr>
        <w:t>For activation, a “desirable time offset” (e.g. relative to SFN0) is included</w:t>
      </w:r>
    </w:p>
    <w:p w14:paraId="3F2797B4"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Multiple SPS configurations can be active at the same time.</w:t>
      </w:r>
    </w:p>
    <w:p w14:paraId="6CF3A370" w14:textId="77777777" w:rsidR="00E825C0" w:rsidRPr="00C70D8A" w:rsidRDefault="00E825C0" w:rsidP="00E825C0">
      <w:pPr>
        <w:numPr>
          <w:ilvl w:val="1"/>
          <w:numId w:val="28"/>
        </w:numPr>
        <w:spacing w:after="0"/>
        <w:rPr>
          <w:rFonts w:eastAsia="MS Mincho"/>
          <w:i/>
          <w:lang w:eastAsia="ja-JP"/>
        </w:rPr>
      </w:pPr>
      <w:r w:rsidRPr="00C70D8A">
        <w:rPr>
          <w:rFonts w:eastAsia="MS Mincho"/>
          <w:i/>
          <w:lang w:eastAsia="ja-JP"/>
        </w:rPr>
        <w:t>An indicator(s) in DCI format 0 (e.g. SPS index or an indicator mapped to SPS index) is used to differentiate SPS configurations.</w:t>
      </w:r>
    </w:p>
    <w:p w14:paraId="59D1F1BA" w14:textId="77777777" w:rsidR="00E825C0" w:rsidRPr="00C70D8A" w:rsidRDefault="00E825C0" w:rsidP="00E825C0">
      <w:pPr>
        <w:numPr>
          <w:ilvl w:val="2"/>
          <w:numId w:val="28"/>
        </w:numPr>
        <w:spacing w:after="0"/>
        <w:rPr>
          <w:rFonts w:eastAsia="MS Mincho"/>
          <w:i/>
          <w:lang w:eastAsia="ja-JP"/>
        </w:rPr>
      </w:pPr>
      <w:r w:rsidRPr="00C70D8A">
        <w:rPr>
          <w:rFonts w:eastAsia="MS Mincho"/>
          <w:i/>
          <w:lang w:eastAsia="ja-JP"/>
        </w:rPr>
        <w:t>FFS whether existing field(s) (e.g. TPC for PUSCH) is reused or a new field is added</w:t>
      </w:r>
    </w:p>
    <w:p w14:paraId="66335817" w14:textId="77777777" w:rsidR="00E825C0" w:rsidRPr="00C70D8A" w:rsidRDefault="00E825C0" w:rsidP="00E825C0">
      <w:pPr>
        <w:numPr>
          <w:ilvl w:val="1"/>
          <w:numId w:val="28"/>
        </w:numPr>
        <w:spacing w:after="0"/>
        <w:rPr>
          <w:rFonts w:eastAsia="MS Mincho"/>
          <w:i/>
          <w:lang w:eastAsia="ja-JP"/>
        </w:rPr>
      </w:pPr>
      <w:r w:rsidRPr="007C2CDC">
        <w:rPr>
          <w:rFonts w:eastAsia="MS Mincho"/>
          <w:i/>
          <w:lang w:eastAsia="ja-JP"/>
        </w:rPr>
        <w:t>FFS whether each SPS configuration is always activated/released by a separate DCI or whether multiple SPS configurations can be activated or released by a single DCI.</w:t>
      </w:r>
    </w:p>
    <w:p w14:paraId="07B85CF5" w14:textId="77777777" w:rsidR="00E825C0" w:rsidRPr="00E825C0" w:rsidRDefault="00E825C0" w:rsidP="00E825C0">
      <w:pPr>
        <w:spacing w:after="0"/>
        <w:ind w:left="1440"/>
        <w:rPr>
          <w:rFonts w:eastAsia="MS Mincho"/>
          <w:lang w:eastAsia="ja-JP"/>
        </w:rPr>
      </w:pPr>
    </w:p>
    <w:p w14:paraId="10A087D4" w14:textId="261F8F32" w:rsidR="00E57705" w:rsidRDefault="00B115CA" w:rsidP="005360AD">
      <w:pPr>
        <w:pStyle w:val="BodyText"/>
        <w:spacing w:after="240"/>
        <w:jc w:val="both"/>
        <w:rPr>
          <w:sz w:val="22"/>
          <w:szCs w:val="22"/>
        </w:rPr>
      </w:pPr>
      <w:r w:rsidRPr="003810E1">
        <w:rPr>
          <w:sz w:val="20"/>
          <w:szCs w:val="20"/>
        </w:rPr>
        <w:t xml:space="preserve">In this </w:t>
      </w:r>
      <w:r w:rsidR="00C70D8A">
        <w:rPr>
          <w:sz w:val="20"/>
          <w:szCs w:val="20"/>
        </w:rPr>
        <w:t xml:space="preserve">contribution </w:t>
      </w:r>
      <w:r w:rsidRPr="003810E1">
        <w:rPr>
          <w:sz w:val="20"/>
          <w:szCs w:val="20"/>
        </w:rPr>
        <w:t xml:space="preserve">we discuss </w:t>
      </w:r>
      <w:r w:rsidR="00C70D8A">
        <w:rPr>
          <w:sz w:val="20"/>
          <w:szCs w:val="20"/>
        </w:rPr>
        <w:t>the remaining details</w:t>
      </w:r>
      <w:r w:rsidR="00C22432">
        <w:rPr>
          <w:sz w:val="20"/>
          <w:szCs w:val="20"/>
        </w:rPr>
        <w:t xml:space="preserve"> concerning release of </w:t>
      </w:r>
      <w:r w:rsidR="007F3E54">
        <w:rPr>
          <w:sz w:val="20"/>
          <w:szCs w:val="20"/>
        </w:rPr>
        <w:t>UL-</w:t>
      </w:r>
      <w:r w:rsidR="00C22432">
        <w:rPr>
          <w:sz w:val="20"/>
          <w:szCs w:val="20"/>
        </w:rPr>
        <w:t xml:space="preserve">SPS </w:t>
      </w:r>
      <w:r w:rsidR="007F3E54">
        <w:rPr>
          <w:sz w:val="20"/>
          <w:szCs w:val="20"/>
        </w:rPr>
        <w:t xml:space="preserve">and SL-SPS </w:t>
      </w:r>
      <w:r w:rsidR="00C22432">
        <w:rPr>
          <w:sz w:val="20"/>
          <w:szCs w:val="20"/>
        </w:rPr>
        <w:t>for V2X</w:t>
      </w:r>
      <w:r w:rsidRPr="003810E1">
        <w:rPr>
          <w:sz w:val="20"/>
          <w:szCs w:val="20"/>
        </w:rPr>
        <w:t xml:space="preserve">. </w:t>
      </w:r>
    </w:p>
    <w:p w14:paraId="79877840" w14:textId="3B827A1F" w:rsidR="001C33A7" w:rsidRDefault="005E1149" w:rsidP="001C33A7">
      <w:pPr>
        <w:pStyle w:val="Heading1"/>
      </w:pPr>
      <w:bookmarkStart w:id="4" w:name="_Ref458763166"/>
      <w:r>
        <w:t xml:space="preserve">Release of </w:t>
      </w:r>
      <w:r w:rsidR="00C5068D">
        <w:t>UL</w:t>
      </w:r>
      <w:r w:rsidR="00AB40B0">
        <w:t>-</w:t>
      </w:r>
      <w:r w:rsidR="00C5068D">
        <w:t>SPS for V2X services</w:t>
      </w:r>
      <w:bookmarkEnd w:id="4"/>
    </w:p>
    <w:p w14:paraId="54721F9F" w14:textId="6A5D73A4" w:rsidR="005E1149" w:rsidRDefault="005E1149" w:rsidP="005E1149">
      <w:pPr>
        <w:pStyle w:val="BodyText"/>
        <w:spacing w:after="240"/>
        <w:jc w:val="both"/>
        <w:rPr>
          <w:sz w:val="20"/>
          <w:szCs w:val="20"/>
          <w:lang w:val="en-GB"/>
        </w:rPr>
      </w:pPr>
      <w:r>
        <w:rPr>
          <w:sz w:val="20"/>
          <w:szCs w:val="20"/>
          <w:lang w:val="en-GB"/>
        </w:rPr>
        <w:t>As also mentioned in our companion contribution</w:t>
      </w:r>
      <w:r w:rsidR="006B28B9">
        <w:rPr>
          <w:sz w:val="20"/>
          <w:szCs w:val="20"/>
          <w:lang w:val="en-GB"/>
        </w:rPr>
        <w:t xml:space="preserve"> </w:t>
      </w:r>
      <w:r w:rsidR="006B28B9">
        <w:rPr>
          <w:sz w:val="20"/>
          <w:szCs w:val="20"/>
          <w:lang w:val="en-GB"/>
        </w:rPr>
        <w:fldChar w:fldCharType="begin"/>
      </w:r>
      <w:r w:rsidR="006B28B9">
        <w:rPr>
          <w:sz w:val="20"/>
          <w:szCs w:val="20"/>
          <w:lang w:val="en-GB"/>
        </w:rPr>
        <w:instrText xml:space="preserve"> REF _Ref450915949 \r \h </w:instrText>
      </w:r>
      <w:r w:rsidR="006B28B9">
        <w:rPr>
          <w:sz w:val="20"/>
          <w:szCs w:val="20"/>
          <w:lang w:val="en-GB"/>
        </w:rPr>
      </w:r>
      <w:r w:rsidR="006B28B9">
        <w:rPr>
          <w:sz w:val="20"/>
          <w:szCs w:val="20"/>
          <w:lang w:val="en-GB"/>
        </w:rPr>
        <w:fldChar w:fldCharType="separate"/>
      </w:r>
      <w:r w:rsidR="005F3E27">
        <w:rPr>
          <w:sz w:val="20"/>
          <w:szCs w:val="20"/>
          <w:lang w:val="en-GB"/>
        </w:rPr>
        <w:t>[1]</w:t>
      </w:r>
      <w:r w:rsidR="006B28B9">
        <w:rPr>
          <w:sz w:val="20"/>
          <w:szCs w:val="20"/>
          <w:lang w:val="en-GB"/>
        </w:rPr>
        <w:fldChar w:fldCharType="end"/>
      </w:r>
      <w:r>
        <w:rPr>
          <w:sz w:val="20"/>
          <w:szCs w:val="20"/>
          <w:lang w:val="en-GB"/>
        </w:rPr>
        <w:t>, w</w:t>
      </w:r>
      <w:r w:rsidR="00E67C07">
        <w:rPr>
          <w:sz w:val="20"/>
          <w:szCs w:val="20"/>
          <w:lang w:val="en-GB"/>
        </w:rPr>
        <w:t>e believe that there is no fundamental difference between</w:t>
      </w:r>
      <w:r w:rsidR="00E67C07" w:rsidRPr="00E67C07">
        <w:rPr>
          <w:sz w:val="20"/>
          <w:szCs w:val="20"/>
          <w:lang w:val="en-GB"/>
        </w:rPr>
        <w:t xml:space="preserve"> </w:t>
      </w:r>
      <w:r w:rsidR="00E67C07">
        <w:rPr>
          <w:sz w:val="20"/>
          <w:szCs w:val="20"/>
          <w:lang w:val="en-GB"/>
        </w:rPr>
        <w:t>UL</w:t>
      </w:r>
      <w:r w:rsidR="00AB40B0">
        <w:rPr>
          <w:sz w:val="20"/>
          <w:szCs w:val="20"/>
          <w:lang w:val="en-GB"/>
        </w:rPr>
        <w:t>-</w:t>
      </w:r>
      <w:r w:rsidR="00E67C07">
        <w:rPr>
          <w:sz w:val="20"/>
          <w:szCs w:val="20"/>
          <w:lang w:val="en-GB"/>
        </w:rPr>
        <w:t>SPS for V2X and UL</w:t>
      </w:r>
      <w:r w:rsidR="00AB40B0">
        <w:rPr>
          <w:sz w:val="20"/>
          <w:szCs w:val="20"/>
          <w:lang w:val="en-GB"/>
        </w:rPr>
        <w:t>-</w:t>
      </w:r>
      <w:r w:rsidR="00E67C07">
        <w:rPr>
          <w:sz w:val="20"/>
          <w:szCs w:val="20"/>
          <w:lang w:val="en-GB"/>
        </w:rPr>
        <w:t xml:space="preserve">SPS for other services. </w:t>
      </w:r>
      <w:r w:rsidR="00E67C07" w:rsidRPr="007C2CDC">
        <w:rPr>
          <w:sz w:val="20"/>
          <w:szCs w:val="20"/>
          <w:lang w:val="en-GB"/>
        </w:rPr>
        <w:t xml:space="preserve">V2X is just another LTE service that </w:t>
      </w:r>
      <w:r w:rsidR="00746558">
        <w:rPr>
          <w:sz w:val="20"/>
          <w:szCs w:val="20"/>
          <w:lang w:val="en-GB"/>
        </w:rPr>
        <w:t>can</w:t>
      </w:r>
      <w:r w:rsidR="00E67C07" w:rsidRPr="007C2CDC">
        <w:rPr>
          <w:sz w:val="20"/>
          <w:szCs w:val="20"/>
          <w:lang w:val="en-GB"/>
        </w:rPr>
        <w:t xml:space="preserve"> be mapped by the network on</w:t>
      </w:r>
      <w:r w:rsidR="00E67C07">
        <w:rPr>
          <w:sz w:val="20"/>
          <w:szCs w:val="20"/>
          <w:lang w:val="en-GB"/>
        </w:rPr>
        <w:t>to</w:t>
      </w:r>
      <w:r w:rsidR="00E67C07" w:rsidRPr="007C2CDC">
        <w:rPr>
          <w:sz w:val="20"/>
          <w:szCs w:val="20"/>
          <w:lang w:val="en-GB"/>
        </w:rPr>
        <w:t xml:space="preserve"> an LCID, and the UE will follow logical channel prioritization when filling the SPS grant. </w:t>
      </w:r>
      <w:r w:rsidR="00C82828">
        <w:rPr>
          <w:sz w:val="20"/>
          <w:szCs w:val="20"/>
          <w:lang w:val="en-GB"/>
        </w:rPr>
        <w:t xml:space="preserve">The only difference is RAN1 has agreed to support multiple active SPS configurations at a time. </w:t>
      </w:r>
      <w:r w:rsidR="00E67C07">
        <w:rPr>
          <w:sz w:val="20"/>
          <w:szCs w:val="20"/>
          <w:lang w:val="en-GB"/>
        </w:rPr>
        <w:t xml:space="preserve">Therefore, </w:t>
      </w:r>
      <w:r w:rsidR="00C82828">
        <w:rPr>
          <w:sz w:val="20"/>
          <w:szCs w:val="20"/>
          <w:lang w:val="en-GB"/>
        </w:rPr>
        <w:t>for UL</w:t>
      </w:r>
      <w:r w:rsidR="00AB40B0">
        <w:rPr>
          <w:sz w:val="20"/>
          <w:szCs w:val="20"/>
          <w:lang w:val="en-GB"/>
        </w:rPr>
        <w:t>-</w:t>
      </w:r>
      <w:r w:rsidR="00C82828">
        <w:rPr>
          <w:sz w:val="20"/>
          <w:szCs w:val="20"/>
          <w:lang w:val="en-GB"/>
        </w:rPr>
        <w:t>SPS for V2X</w:t>
      </w:r>
      <w:r>
        <w:rPr>
          <w:sz w:val="20"/>
          <w:szCs w:val="20"/>
          <w:lang w:val="en-GB"/>
        </w:rPr>
        <w:t xml:space="preserve">, </w:t>
      </w:r>
      <w:r w:rsidR="00C82828" w:rsidRPr="007C2CDC">
        <w:rPr>
          <w:sz w:val="20"/>
          <w:szCs w:val="20"/>
          <w:lang w:val="en-GB"/>
        </w:rPr>
        <w:t xml:space="preserve">the legacy mechanisms for SPS release </w:t>
      </w:r>
      <w:r w:rsidR="00D74072">
        <w:rPr>
          <w:sz w:val="20"/>
          <w:szCs w:val="20"/>
          <w:lang w:val="en-GB"/>
        </w:rPr>
        <w:t>(implicit and explicit) are</w:t>
      </w:r>
      <w:r w:rsidR="00C82828" w:rsidRPr="007C2CDC">
        <w:rPr>
          <w:sz w:val="20"/>
          <w:szCs w:val="20"/>
          <w:lang w:val="en-GB"/>
        </w:rPr>
        <w:t xml:space="preserve"> applicable </w:t>
      </w:r>
      <w:r w:rsidR="00EF66DA">
        <w:rPr>
          <w:sz w:val="20"/>
          <w:szCs w:val="20"/>
          <w:lang w:val="en-GB"/>
        </w:rPr>
        <w:t>to</w:t>
      </w:r>
      <w:r w:rsidR="00C82828" w:rsidRPr="007C2CDC">
        <w:rPr>
          <w:sz w:val="20"/>
          <w:szCs w:val="20"/>
          <w:lang w:val="en-GB"/>
        </w:rPr>
        <w:t xml:space="preserve"> V2X. </w:t>
      </w:r>
      <w:r w:rsidR="00453C65">
        <w:rPr>
          <w:sz w:val="20"/>
          <w:szCs w:val="20"/>
          <w:lang w:val="en-GB"/>
        </w:rPr>
        <w:t>I</w:t>
      </w:r>
      <w:r w:rsidR="00D74072">
        <w:rPr>
          <w:sz w:val="20"/>
          <w:szCs w:val="20"/>
          <w:lang w:val="en-GB"/>
        </w:rPr>
        <w:t xml:space="preserve">mplicit release means </w:t>
      </w:r>
      <w:r w:rsidR="009B7717">
        <w:rPr>
          <w:sz w:val="20"/>
          <w:szCs w:val="20"/>
        </w:rPr>
        <w:t>an</w:t>
      </w:r>
      <w:r w:rsidR="00D74072">
        <w:rPr>
          <w:sz w:val="20"/>
          <w:szCs w:val="20"/>
        </w:rPr>
        <w:t xml:space="preserve"> SPS is automatically released after </w:t>
      </w:r>
      <w:r w:rsidR="00D74072" w:rsidRPr="00546D84">
        <w:rPr>
          <w:i/>
          <w:sz w:val="20"/>
          <w:szCs w:val="20"/>
        </w:rPr>
        <w:t>n</w:t>
      </w:r>
      <w:r w:rsidR="00D74072">
        <w:rPr>
          <w:sz w:val="20"/>
          <w:szCs w:val="20"/>
        </w:rPr>
        <w:t xml:space="preserve"> consecutive empty transmissions.</w:t>
      </w:r>
    </w:p>
    <w:p w14:paraId="175FF69E" w14:textId="5A007B4B" w:rsidR="00C82828" w:rsidRDefault="005E1149" w:rsidP="005E1149">
      <w:pPr>
        <w:pStyle w:val="BodyText"/>
        <w:spacing w:after="240"/>
        <w:jc w:val="both"/>
      </w:pPr>
      <w:r>
        <w:rPr>
          <w:sz w:val="20"/>
          <w:szCs w:val="20"/>
          <w:lang w:val="en-GB"/>
        </w:rPr>
        <w:t>The only difference with legacy UL</w:t>
      </w:r>
      <w:r w:rsidR="00AB40B0">
        <w:rPr>
          <w:sz w:val="20"/>
          <w:szCs w:val="20"/>
          <w:lang w:val="en-GB"/>
        </w:rPr>
        <w:t>-</w:t>
      </w:r>
      <w:r>
        <w:rPr>
          <w:sz w:val="20"/>
          <w:szCs w:val="20"/>
          <w:lang w:val="en-GB"/>
        </w:rPr>
        <w:t>SPS is that, since UL</w:t>
      </w:r>
      <w:r w:rsidR="00AB40B0">
        <w:rPr>
          <w:sz w:val="20"/>
          <w:szCs w:val="20"/>
          <w:lang w:val="en-GB"/>
        </w:rPr>
        <w:t>-</w:t>
      </w:r>
      <w:r>
        <w:rPr>
          <w:sz w:val="20"/>
          <w:szCs w:val="20"/>
          <w:lang w:val="en-GB"/>
        </w:rPr>
        <w:t xml:space="preserve">SPS for V2X supports multiple SPS configurations the release command (in PDCCH) from the </w:t>
      </w:r>
      <w:proofErr w:type="spellStart"/>
      <w:r>
        <w:rPr>
          <w:sz w:val="20"/>
          <w:szCs w:val="20"/>
          <w:lang w:val="en-GB"/>
        </w:rPr>
        <w:t>eNB</w:t>
      </w:r>
      <w:proofErr w:type="spellEnd"/>
      <w:r>
        <w:rPr>
          <w:sz w:val="20"/>
          <w:szCs w:val="20"/>
          <w:lang w:val="en-GB"/>
        </w:rPr>
        <w:t xml:space="preserve"> </w:t>
      </w:r>
      <w:r w:rsidR="009F7AF4">
        <w:rPr>
          <w:sz w:val="20"/>
          <w:szCs w:val="20"/>
          <w:lang w:val="en-GB"/>
        </w:rPr>
        <w:t xml:space="preserve">must </w:t>
      </w:r>
      <w:r>
        <w:rPr>
          <w:sz w:val="20"/>
          <w:szCs w:val="20"/>
          <w:lang w:val="en-GB"/>
        </w:rPr>
        <w:t xml:space="preserve">contain the indices of the configurations to be released. </w:t>
      </w:r>
      <w:r>
        <w:rPr>
          <w:sz w:val="20"/>
          <w:szCs w:val="20"/>
        </w:rPr>
        <w:t xml:space="preserve">Although we support having </w:t>
      </w:r>
      <w:r w:rsidRPr="003810E1">
        <w:rPr>
          <w:sz w:val="20"/>
          <w:szCs w:val="20"/>
        </w:rPr>
        <w:t xml:space="preserve">multiple </w:t>
      </w:r>
      <w:r>
        <w:rPr>
          <w:sz w:val="20"/>
          <w:szCs w:val="20"/>
        </w:rPr>
        <w:t xml:space="preserve">active </w:t>
      </w:r>
      <w:r w:rsidRPr="003810E1">
        <w:rPr>
          <w:sz w:val="20"/>
          <w:szCs w:val="20"/>
        </w:rPr>
        <w:t>SPS configurations at a time</w:t>
      </w:r>
      <w:r>
        <w:rPr>
          <w:sz w:val="20"/>
          <w:szCs w:val="20"/>
        </w:rPr>
        <w:t>, we believe that each SPS should be (re)activated/released by a separate DCI transmission</w:t>
      </w:r>
      <w:r w:rsidR="009B7717">
        <w:rPr>
          <w:sz w:val="20"/>
          <w:szCs w:val="20"/>
        </w:rPr>
        <w:t xml:space="preserve"> </w:t>
      </w:r>
      <w:r w:rsidR="009B7717">
        <w:rPr>
          <w:sz w:val="20"/>
          <w:szCs w:val="20"/>
        </w:rPr>
        <w:fldChar w:fldCharType="begin"/>
      </w:r>
      <w:r w:rsidR="009B7717">
        <w:rPr>
          <w:sz w:val="20"/>
          <w:szCs w:val="20"/>
        </w:rPr>
        <w:instrText xml:space="preserve"> REF _Ref450915949 \r \h </w:instrText>
      </w:r>
      <w:r w:rsidR="009B7717">
        <w:rPr>
          <w:sz w:val="20"/>
          <w:szCs w:val="20"/>
        </w:rPr>
      </w:r>
      <w:r w:rsidR="009B7717">
        <w:rPr>
          <w:sz w:val="20"/>
          <w:szCs w:val="20"/>
        </w:rPr>
        <w:fldChar w:fldCharType="separate"/>
      </w:r>
      <w:r w:rsidR="005F3E27">
        <w:rPr>
          <w:sz w:val="20"/>
          <w:szCs w:val="20"/>
        </w:rPr>
        <w:t>[1]</w:t>
      </w:r>
      <w:r w:rsidR="009B7717">
        <w:rPr>
          <w:sz w:val="20"/>
          <w:szCs w:val="20"/>
        </w:rPr>
        <w:fldChar w:fldCharType="end"/>
      </w:r>
      <w:r w:rsidRPr="003810E1">
        <w:rPr>
          <w:sz w:val="20"/>
          <w:szCs w:val="20"/>
        </w:rPr>
        <w:t xml:space="preserve">. </w:t>
      </w:r>
      <w:r>
        <w:rPr>
          <w:sz w:val="20"/>
          <w:szCs w:val="20"/>
        </w:rPr>
        <w:t>Otherwise the signaling overhead (to indicate the indices of multiple SPS configurations) in the DCI is high, whereas the chance that multiple SPS configurations need to be handled at the same time is likely low.</w:t>
      </w:r>
    </w:p>
    <w:p w14:paraId="312B7576" w14:textId="77777777" w:rsidR="00746558" w:rsidRPr="003810E1" w:rsidRDefault="00746558" w:rsidP="0025219E">
      <w:pPr>
        <w:pStyle w:val="BodyText"/>
        <w:jc w:val="both"/>
        <w:rPr>
          <w:i/>
        </w:rPr>
      </w:pPr>
      <w:r w:rsidRPr="003810E1">
        <w:rPr>
          <w:b/>
          <w:i/>
          <w:sz w:val="20"/>
          <w:szCs w:val="20"/>
        </w:rPr>
        <w:t>Observation:</w:t>
      </w:r>
    </w:p>
    <w:p w14:paraId="6B45F1BA" w14:textId="490A8C42" w:rsidR="00746558" w:rsidRDefault="00746558" w:rsidP="0025219E">
      <w:pPr>
        <w:pStyle w:val="BodyText"/>
        <w:numPr>
          <w:ilvl w:val="0"/>
          <w:numId w:val="17"/>
        </w:numPr>
        <w:jc w:val="both"/>
        <w:rPr>
          <w:b/>
          <w:i/>
          <w:sz w:val="20"/>
          <w:szCs w:val="20"/>
        </w:rPr>
      </w:pPr>
      <w:r>
        <w:rPr>
          <w:b/>
          <w:i/>
          <w:sz w:val="20"/>
          <w:szCs w:val="20"/>
        </w:rPr>
        <w:t>There is no fundamental difference between UL</w:t>
      </w:r>
      <w:r w:rsidR="00AB40B0">
        <w:rPr>
          <w:b/>
          <w:i/>
          <w:sz w:val="20"/>
          <w:szCs w:val="20"/>
        </w:rPr>
        <w:t>-</w:t>
      </w:r>
      <w:r>
        <w:rPr>
          <w:b/>
          <w:i/>
          <w:sz w:val="20"/>
          <w:szCs w:val="20"/>
        </w:rPr>
        <w:t>SPS for V2X and for other services.</w:t>
      </w:r>
    </w:p>
    <w:p w14:paraId="34B3A26F" w14:textId="77777777" w:rsidR="0025219E" w:rsidRPr="00746558" w:rsidRDefault="0025219E" w:rsidP="0025219E">
      <w:pPr>
        <w:pStyle w:val="BodyText"/>
        <w:ind w:left="720"/>
        <w:jc w:val="both"/>
        <w:rPr>
          <w:b/>
          <w:i/>
          <w:sz w:val="20"/>
          <w:szCs w:val="20"/>
        </w:rPr>
      </w:pPr>
    </w:p>
    <w:p w14:paraId="1D2B9A92" w14:textId="0B33EF71" w:rsidR="00A30D83" w:rsidRPr="003810E1" w:rsidRDefault="00A30D83" w:rsidP="0025219E">
      <w:pPr>
        <w:pStyle w:val="BodyText"/>
        <w:jc w:val="both"/>
        <w:rPr>
          <w:b/>
          <w:i/>
          <w:sz w:val="20"/>
          <w:szCs w:val="20"/>
        </w:rPr>
      </w:pPr>
      <w:r w:rsidRPr="003810E1">
        <w:rPr>
          <w:b/>
          <w:i/>
          <w:sz w:val="20"/>
          <w:szCs w:val="20"/>
        </w:rPr>
        <w:t>Proposal</w:t>
      </w:r>
      <w:r w:rsidR="00746558">
        <w:rPr>
          <w:b/>
          <w:i/>
          <w:sz w:val="20"/>
          <w:szCs w:val="20"/>
        </w:rPr>
        <w:t>s</w:t>
      </w:r>
      <w:r w:rsidRPr="003810E1">
        <w:rPr>
          <w:b/>
          <w:i/>
          <w:sz w:val="20"/>
          <w:szCs w:val="20"/>
        </w:rPr>
        <w:t xml:space="preserve">: </w:t>
      </w:r>
    </w:p>
    <w:p w14:paraId="4C4F877B" w14:textId="22B22A01" w:rsidR="00213AD5" w:rsidRDefault="00F3709A" w:rsidP="0025219E">
      <w:pPr>
        <w:pStyle w:val="BodyText"/>
        <w:numPr>
          <w:ilvl w:val="0"/>
          <w:numId w:val="17"/>
        </w:numPr>
        <w:jc w:val="both"/>
        <w:rPr>
          <w:b/>
          <w:i/>
          <w:sz w:val="20"/>
          <w:szCs w:val="20"/>
        </w:rPr>
      </w:pPr>
      <w:r w:rsidRPr="007C2CDC">
        <w:rPr>
          <w:b/>
          <w:i/>
          <w:sz w:val="20"/>
          <w:szCs w:val="20"/>
        </w:rPr>
        <w:t>Both explicit and implicit release of U</w:t>
      </w:r>
      <w:r w:rsidR="00E67C07">
        <w:rPr>
          <w:b/>
          <w:i/>
          <w:sz w:val="20"/>
          <w:szCs w:val="20"/>
        </w:rPr>
        <w:t>L</w:t>
      </w:r>
      <w:r w:rsidR="00AB40B0">
        <w:rPr>
          <w:b/>
          <w:i/>
          <w:sz w:val="20"/>
          <w:szCs w:val="20"/>
        </w:rPr>
        <w:t>-</w:t>
      </w:r>
      <w:r w:rsidRPr="007C2CDC">
        <w:rPr>
          <w:b/>
          <w:i/>
          <w:sz w:val="20"/>
          <w:szCs w:val="20"/>
        </w:rPr>
        <w:t xml:space="preserve">SPS for V2X follow the same mechanism </w:t>
      </w:r>
      <w:r w:rsidR="002E154B">
        <w:rPr>
          <w:b/>
          <w:i/>
          <w:sz w:val="20"/>
          <w:szCs w:val="20"/>
        </w:rPr>
        <w:t>as in</w:t>
      </w:r>
      <w:r w:rsidRPr="007C2CDC">
        <w:rPr>
          <w:b/>
          <w:i/>
          <w:sz w:val="20"/>
          <w:szCs w:val="20"/>
        </w:rPr>
        <w:t xml:space="preserve"> legacy LTE U</w:t>
      </w:r>
      <w:r w:rsidR="00AB40B0">
        <w:rPr>
          <w:b/>
          <w:i/>
          <w:sz w:val="20"/>
          <w:szCs w:val="20"/>
        </w:rPr>
        <w:t>L-</w:t>
      </w:r>
      <w:r w:rsidRPr="007C2CDC">
        <w:rPr>
          <w:b/>
          <w:i/>
          <w:sz w:val="20"/>
          <w:szCs w:val="20"/>
        </w:rPr>
        <w:t>SPS.</w:t>
      </w:r>
    </w:p>
    <w:p w14:paraId="15640B88" w14:textId="408926A4" w:rsidR="00C5068D" w:rsidRPr="003810E1" w:rsidRDefault="00510792" w:rsidP="0025219E">
      <w:pPr>
        <w:pStyle w:val="BodyText"/>
        <w:numPr>
          <w:ilvl w:val="0"/>
          <w:numId w:val="17"/>
        </w:numPr>
        <w:jc w:val="both"/>
        <w:rPr>
          <w:b/>
          <w:i/>
          <w:sz w:val="20"/>
          <w:szCs w:val="20"/>
        </w:rPr>
      </w:pPr>
      <w:r>
        <w:rPr>
          <w:b/>
          <w:i/>
          <w:sz w:val="20"/>
          <w:szCs w:val="20"/>
        </w:rPr>
        <w:t xml:space="preserve">A single DCI </w:t>
      </w:r>
      <w:r w:rsidR="00BB1547">
        <w:rPr>
          <w:b/>
          <w:i/>
          <w:sz w:val="20"/>
          <w:szCs w:val="20"/>
        </w:rPr>
        <w:t>0</w:t>
      </w:r>
      <w:r w:rsidR="00AA6F4E">
        <w:rPr>
          <w:b/>
          <w:i/>
          <w:sz w:val="20"/>
          <w:szCs w:val="20"/>
        </w:rPr>
        <w:t xml:space="preserve"> </w:t>
      </w:r>
      <w:r w:rsidR="005E1149">
        <w:rPr>
          <w:b/>
          <w:i/>
          <w:sz w:val="20"/>
          <w:szCs w:val="20"/>
        </w:rPr>
        <w:t>releases</w:t>
      </w:r>
      <w:r>
        <w:rPr>
          <w:b/>
          <w:i/>
          <w:sz w:val="20"/>
          <w:szCs w:val="20"/>
        </w:rPr>
        <w:t xml:space="preserve"> a single </w:t>
      </w:r>
      <w:r w:rsidR="005E1149">
        <w:rPr>
          <w:b/>
          <w:i/>
          <w:sz w:val="20"/>
          <w:szCs w:val="20"/>
        </w:rPr>
        <w:t>UL</w:t>
      </w:r>
      <w:r w:rsidR="00AB40B0">
        <w:rPr>
          <w:b/>
          <w:i/>
          <w:sz w:val="20"/>
          <w:szCs w:val="20"/>
        </w:rPr>
        <w:t>-</w:t>
      </w:r>
      <w:r w:rsidR="0022745E">
        <w:rPr>
          <w:b/>
          <w:i/>
          <w:sz w:val="20"/>
          <w:szCs w:val="20"/>
        </w:rPr>
        <w:t>SPS configuration</w:t>
      </w:r>
      <w:r w:rsidR="005B5A69">
        <w:rPr>
          <w:b/>
          <w:i/>
          <w:sz w:val="20"/>
          <w:szCs w:val="20"/>
        </w:rPr>
        <w:t>.</w:t>
      </w:r>
    </w:p>
    <w:p w14:paraId="5EA442D1" w14:textId="3B576E0A" w:rsidR="004B394E" w:rsidRPr="00341EAA" w:rsidRDefault="00772C77" w:rsidP="005E1149">
      <w:pPr>
        <w:pStyle w:val="BodyText"/>
        <w:spacing w:after="240"/>
        <w:jc w:val="both"/>
        <w:rPr>
          <w:b/>
          <w:i/>
          <w:sz w:val="20"/>
          <w:szCs w:val="20"/>
        </w:rPr>
      </w:pPr>
      <w:r w:rsidRPr="00341EAA">
        <w:rPr>
          <w:b/>
          <w:i/>
          <w:sz w:val="20"/>
          <w:szCs w:val="20"/>
        </w:rPr>
        <w:t xml:space="preserve"> </w:t>
      </w:r>
    </w:p>
    <w:p w14:paraId="61624C50" w14:textId="7EC7E405" w:rsidR="00CC61D8" w:rsidRDefault="005E1149" w:rsidP="00CC61D8">
      <w:pPr>
        <w:pStyle w:val="Heading1"/>
      </w:pPr>
      <w:r>
        <w:t>Release of SL</w:t>
      </w:r>
      <w:r w:rsidR="00AB40B0">
        <w:t>-</w:t>
      </w:r>
      <w:r>
        <w:t>SPS for V2X services</w:t>
      </w:r>
      <w:r w:rsidR="00341EAA">
        <w:t xml:space="preserve"> </w:t>
      </w:r>
    </w:p>
    <w:p w14:paraId="67071465" w14:textId="5127C321" w:rsidR="00D74072" w:rsidRDefault="00D74072" w:rsidP="00D74072">
      <w:pPr>
        <w:pStyle w:val="BodyText"/>
        <w:spacing w:before="240" w:after="240"/>
        <w:jc w:val="both"/>
        <w:rPr>
          <w:sz w:val="20"/>
          <w:szCs w:val="20"/>
        </w:rPr>
      </w:pPr>
      <w:r>
        <w:rPr>
          <w:sz w:val="20"/>
          <w:szCs w:val="20"/>
        </w:rPr>
        <w:t>Unlike UL</w:t>
      </w:r>
      <w:r w:rsidR="00AB40B0">
        <w:rPr>
          <w:sz w:val="20"/>
          <w:szCs w:val="20"/>
        </w:rPr>
        <w:t>-</w:t>
      </w:r>
      <w:r>
        <w:rPr>
          <w:sz w:val="20"/>
          <w:szCs w:val="20"/>
        </w:rPr>
        <w:t xml:space="preserve">SPS in Section </w:t>
      </w:r>
      <w:r>
        <w:rPr>
          <w:sz w:val="20"/>
          <w:szCs w:val="20"/>
        </w:rPr>
        <w:fldChar w:fldCharType="begin"/>
      </w:r>
      <w:r>
        <w:rPr>
          <w:sz w:val="20"/>
          <w:szCs w:val="20"/>
        </w:rPr>
        <w:instrText xml:space="preserve"> REF _Ref458763166 \r \h </w:instrText>
      </w:r>
      <w:r>
        <w:rPr>
          <w:sz w:val="20"/>
          <w:szCs w:val="20"/>
        </w:rPr>
      </w:r>
      <w:r>
        <w:rPr>
          <w:sz w:val="20"/>
          <w:szCs w:val="20"/>
        </w:rPr>
        <w:fldChar w:fldCharType="separate"/>
      </w:r>
      <w:r w:rsidR="005F3E27">
        <w:rPr>
          <w:sz w:val="20"/>
          <w:szCs w:val="20"/>
        </w:rPr>
        <w:t>2</w:t>
      </w:r>
      <w:r>
        <w:rPr>
          <w:sz w:val="20"/>
          <w:szCs w:val="20"/>
        </w:rPr>
        <w:fldChar w:fldCharType="end"/>
      </w:r>
      <w:r>
        <w:rPr>
          <w:sz w:val="20"/>
          <w:szCs w:val="20"/>
        </w:rPr>
        <w:t>, in the case of SL</w:t>
      </w:r>
      <w:r w:rsidR="00AB40B0">
        <w:rPr>
          <w:sz w:val="20"/>
          <w:szCs w:val="20"/>
        </w:rPr>
        <w:t>-</w:t>
      </w:r>
      <w:r>
        <w:rPr>
          <w:sz w:val="20"/>
          <w:szCs w:val="20"/>
        </w:rPr>
        <w:t xml:space="preserve">SPS the </w:t>
      </w:r>
      <w:proofErr w:type="spellStart"/>
      <w:r>
        <w:rPr>
          <w:sz w:val="20"/>
          <w:szCs w:val="20"/>
        </w:rPr>
        <w:t>eNB</w:t>
      </w:r>
      <w:proofErr w:type="spellEnd"/>
      <w:r>
        <w:rPr>
          <w:sz w:val="20"/>
          <w:szCs w:val="20"/>
        </w:rPr>
        <w:t xml:space="preserve"> does not monitor UE transmissions</w:t>
      </w:r>
      <w:r w:rsidR="008901E9">
        <w:rPr>
          <w:sz w:val="20"/>
          <w:szCs w:val="20"/>
        </w:rPr>
        <w:t xml:space="preserve"> since they happen in the PC5 interface</w:t>
      </w:r>
      <w:r>
        <w:rPr>
          <w:sz w:val="20"/>
          <w:szCs w:val="20"/>
        </w:rPr>
        <w:t xml:space="preserve">. Therefore, it is not straightforward to have the same implicit SPS release </w:t>
      </w:r>
      <w:r w:rsidR="00762974">
        <w:rPr>
          <w:sz w:val="20"/>
          <w:szCs w:val="20"/>
        </w:rPr>
        <w:t xml:space="preserve">mechanism </w:t>
      </w:r>
      <w:r>
        <w:rPr>
          <w:sz w:val="20"/>
          <w:szCs w:val="20"/>
        </w:rPr>
        <w:t>as for UL</w:t>
      </w:r>
      <w:r w:rsidR="00AB40B0">
        <w:rPr>
          <w:sz w:val="20"/>
          <w:szCs w:val="20"/>
        </w:rPr>
        <w:t>-</w:t>
      </w:r>
      <w:r>
        <w:rPr>
          <w:sz w:val="20"/>
          <w:szCs w:val="20"/>
        </w:rPr>
        <w:t xml:space="preserve">SPS, namely the SPS is automatically released after </w:t>
      </w:r>
      <w:r w:rsidRPr="00546D84">
        <w:rPr>
          <w:i/>
          <w:sz w:val="20"/>
          <w:szCs w:val="20"/>
        </w:rPr>
        <w:t>n</w:t>
      </w:r>
      <w:r>
        <w:rPr>
          <w:sz w:val="20"/>
          <w:szCs w:val="20"/>
        </w:rPr>
        <w:t xml:space="preserve"> consecutive empty transmissions. A solution to releasing the SL</w:t>
      </w:r>
      <w:r w:rsidR="00AB40B0">
        <w:rPr>
          <w:sz w:val="20"/>
          <w:szCs w:val="20"/>
        </w:rPr>
        <w:t>-</w:t>
      </w:r>
      <w:r>
        <w:rPr>
          <w:sz w:val="20"/>
          <w:szCs w:val="20"/>
        </w:rPr>
        <w:t xml:space="preserve">SPS is as follow: the </w:t>
      </w:r>
      <w:proofErr w:type="spellStart"/>
      <w:r>
        <w:rPr>
          <w:sz w:val="20"/>
          <w:szCs w:val="20"/>
        </w:rPr>
        <w:t>eNB</w:t>
      </w:r>
      <w:proofErr w:type="spellEnd"/>
      <w:r>
        <w:rPr>
          <w:sz w:val="20"/>
          <w:szCs w:val="20"/>
        </w:rPr>
        <w:t xml:space="preserve"> </w:t>
      </w:r>
      <w:r w:rsidRPr="00E21272">
        <w:rPr>
          <w:sz w:val="20"/>
          <w:szCs w:val="20"/>
        </w:rPr>
        <w:t xml:space="preserve">indicates a configurable number of consecutive unused </w:t>
      </w:r>
      <w:r>
        <w:rPr>
          <w:sz w:val="20"/>
          <w:szCs w:val="20"/>
        </w:rPr>
        <w:t>SPS</w:t>
      </w:r>
      <w:r w:rsidRPr="00E21272">
        <w:rPr>
          <w:sz w:val="20"/>
          <w:szCs w:val="20"/>
        </w:rPr>
        <w:t xml:space="preserve"> </w:t>
      </w:r>
      <w:r>
        <w:rPr>
          <w:sz w:val="20"/>
          <w:szCs w:val="20"/>
        </w:rPr>
        <w:t>resources</w:t>
      </w:r>
      <w:r w:rsidRPr="00E21272">
        <w:rPr>
          <w:sz w:val="20"/>
          <w:szCs w:val="20"/>
        </w:rPr>
        <w:t xml:space="preserve"> to the UE, e.g. when configuring SPS for the UE. If the UE </w:t>
      </w:r>
      <w:r>
        <w:rPr>
          <w:sz w:val="20"/>
          <w:szCs w:val="20"/>
        </w:rPr>
        <w:t>reaches this number, it</w:t>
      </w:r>
      <w:r w:rsidRPr="00E21272">
        <w:rPr>
          <w:sz w:val="20"/>
          <w:szCs w:val="20"/>
        </w:rPr>
        <w:t xml:space="preserve"> informs </w:t>
      </w:r>
      <w:r>
        <w:rPr>
          <w:sz w:val="20"/>
          <w:szCs w:val="20"/>
        </w:rPr>
        <w:t xml:space="preserve">the </w:t>
      </w:r>
      <w:proofErr w:type="spellStart"/>
      <w:r w:rsidRPr="00E21272">
        <w:rPr>
          <w:sz w:val="20"/>
          <w:szCs w:val="20"/>
        </w:rPr>
        <w:t>eNB</w:t>
      </w:r>
      <w:proofErr w:type="spellEnd"/>
      <w:r w:rsidRPr="00E21272">
        <w:rPr>
          <w:sz w:val="20"/>
          <w:szCs w:val="20"/>
        </w:rPr>
        <w:t xml:space="preserve"> and </w:t>
      </w:r>
      <w:r>
        <w:rPr>
          <w:sz w:val="20"/>
          <w:szCs w:val="20"/>
        </w:rPr>
        <w:t xml:space="preserve">the </w:t>
      </w:r>
      <w:r w:rsidRPr="00E21272">
        <w:rPr>
          <w:sz w:val="20"/>
          <w:szCs w:val="20"/>
        </w:rPr>
        <w:t>SPS is released</w:t>
      </w:r>
      <w:r>
        <w:rPr>
          <w:sz w:val="20"/>
          <w:szCs w:val="20"/>
        </w:rPr>
        <w:t>.</w:t>
      </w:r>
      <w:r w:rsidR="00E13787">
        <w:rPr>
          <w:sz w:val="20"/>
          <w:szCs w:val="20"/>
        </w:rPr>
        <w:t xml:space="preserve"> </w:t>
      </w:r>
    </w:p>
    <w:p w14:paraId="5CEA3F11" w14:textId="29F07EF1" w:rsidR="00E13787" w:rsidRDefault="00E13787" w:rsidP="00D74072">
      <w:pPr>
        <w:pStyle w:val="BodyText"/>
        <w:spacing w:before="240" w:after="240"/>
        <w:jc w:val="both"/>
        <w:rPr>
          <w:sz w:val="20"/>
          <w:szCs w:val="20"/>
        </w:rPr>
      </w:pPr>
      <w:r>
        <w:rPr>
          <w:sz w:val="20"/>
          <w:szCs w:val="20"/>
        </w:rPr>
        <w:t>As discussed in a companion contribution</w:t>
      </w:r>
      <w:r w:rsidR="003E120F">
        <w:rPr>
          <w:sz w:val="20"/>
          <w:szCs w:val="20"/>
        </w:rPr>
        <w:t xml:space="preserve"> </w:t>
      </w:r>
      <w:r w:rsidR="003E120F">
        <w:rPr>
          <w:sz w:val="20"/>
          <w:szCs w:val="20"/>
        </w:rPr>
        <w:fldChar w:fldCharType="begin"/>
      </w:r>
      <w:r w:rsidR="003E120F">
        <w:rPr>
          <w:sz w:val="20"/>
          <w:szCs w:val="20"/>
        </w:rPr>
        <w:instrText xml:space="preserve"> REF _Ref462920412 \r \h </w:instrText>
      </w:r>
      <w:r w:rsidR="003E120F">
        <w:rPr>
          <w:sz w:val="20"/>
          <w:szCs w:val="20"/>
        </w:rPr>
      </w:r>
      <w:r w:rsidR="003E120F">
        <w:rPr>
          <w:sz w:val="20"/>
          <w:szCs w:val="20"/>
        </w:rPr>
        <w:fldChar w:fldCharType="separate"/>
      </w:r>
      <w:r w:rsidR="005F3E27">
        <w:rPr>
          <w:sz w:val="20"/>
          <w:szCs w:val="20"/>
        </w:rPr>
        <w:t>[2]</w:t>
      </w:r>
      <w:r w:rsidR="003E120F">
        <w:rPr>
          <w:sz w:val="20"/>
          <w:szCs w:val="20"/>
        </w:rPr>
        <w:fldChar w:fldCharType="end"/>
      </w:r>
      <w:r>
        <w:rPr>
          <w:sz w:val="20"/>
          <w:szCs w:val="20"/>
        </w:rPr>
        <w:t xml:space="preserve">, and similar to UL-SPS, we support multiple active SL-SPS configurations for V2X at a time, but a single DCI only releases a single configuration. </w:t>
      </w:r>
      <w:r w:rsidR="00187993">
        <w:rPr>
          <w:sz w:val="20"/>
          <w:szCs w:val="20"/>
        </w:rPr>
        <w:t xml:space="preserve">Details of the DCI in given in </w:t>
      </w:r>
      <w:r w:rsidR="003E120F">
        <w:rPr>
          <w:sz w:val="20"/>
          <w:szCs w:val="20"/>
        </w:rPr>
        <w:fldChar w:fldCharType="begin"/>
      </w:r>
      <w:r w:rsidR="003E120F">
        <w:rPr>
          <w:sz w:val="20"/>
          <w:szCs w:val="20"/>
        </w:rPr>
        <w:instrText xml:space="preserve"> REF _Ref462920412 \r \h </w:instrText>
      </w:r>
      <w:r w:rsidR="003E120F">
        <w:rPr>
          <w:sz w:val="20"/>
          <w:szCs w:val="20"/>
        </w:rPr>
      </w:r>
      <w:r w:rsidR="003E120F">
        <w:rPr>
          <w:sz w:val="20"/>
          <w:szCs w:val="20"/>
        </w:rPr>
        <w:fldChar w:fldCharType="separate"/>
      </w:r>
      <w:r w:rsidR="005F3E27">
        <w:rPr>
          <w:sz w:val="20"/>
          <w:szCs w:val="20"/>
        </w:rPr>
        <w:t>[2]</w:t>
      </w:r>
      <w:r w:rsidR="003E120F">
        <w:rPr>
          <w:sz w:val="20"/>
          <w:szCs w:val="20"/>
        </w:rPr>
        <w:fldChar w:fldCharType="end"/>
      </w:r>
      <w:r w:rsidR="003E120F">
        <w:rPr>
          <w:sz w:val="20"/>
          <w:szCs w:val="20"/>
        </w:rPr>
        <w:t>.</w:t>
      </w:r>
    </w:p>
    <w:p w14:paraId="15A660D4" w14:textId="25B814C7" w:rsidR="00D74072" w:rsidRPr="00407F2A" w:rsidRDefault="00D74072" w:rsidP="0025219E">
      <w:pPr>
        <w:pStyle w:val="BodyText"/>
        <w:jc w:val="both"/>
        <w:rPr>
          <w:b/>
          <w:i/>
          <w:sz w:val="20"/>
          <w:szCs w:val="20"/>
        </w:rPr>
      </w:pPr>
      <w:r w:rsidRPr="00407F2A">
        <w:rPr>
          <w:b/>
          <w:i/>
          <w:sz w:val="20"/>
          <w:szCs w:val="20"/>
        </w:rPr>
        <w:lastRenderedPageBreak/>
        <w:t>Proposal</w:t>
      </w:r>
      <w:r w:rsidR="00A825B2">
        <w:rPr>
          <w:b/>
          <w:i/>
          <w:sz w:val="20"/>
          <w:szCs w:val="20"/>
        </w:rPr>
        <w:t>s</w:t>
      </w:r>
      <w:r w:rsidRPr="00407F2A">
        <w:rPr>
          <w:b/>
          <w:i/>
          <w:sz w:val="20"/>
          <w:szCs w:val="20"/>
        </w:rPr>
        <w:t>:</w:t>
      </w:r>
    </w:p>
    <w:p w14:paraId="2ADD5B57" w14:textId="4D6DAE10" w:rsidR="00D74072" w:rsidRDefault="00D74072" w:rsidP="0025219E">
      <w:pPr>
        <w:pStyle w:val="BodyText"/>
        <w:numPr>
          <w:ilvl w:val="0"/>
          <w:numId w:val="17"/>
        </w:numPr>
        <w:jc w:val="both"/>
        <w:rPr>
          <w:b/>
          <w:i/>
          <w:sz w:val="20"/>
          <w:szCs w:val="20"/>
        </w:rPr>
      </w:pPr>
      <w:r>
        <w:rPr>
          <w:b/>
          <w:i/>
          <w:sz w:val="20"/>
          <w:szCs w:val="20"/>
        </w:rPr>
        <w:t>SL</w:t>
      </w:r>
      <w:r w:rsidR="00AB40B0">
        <w:rPr>
          <w:b/>
          <w:i/>
          <w:sz w:val="20"/>
          <w:szCs w:val="20"/>
        </w:rPr>
        <w:t>-</w:t>
      </w:r>
      <w:r>
        <w:rPr>
          <w:b/>
          <w:i/>
          <w:sz w:val="20"/>
          <w:szCs w:val="20"/>
        </w:rPr>
        <w:t xml:space="preserve">SPS is released when the </w:t>
      </w:r>
      <w:proofErr w:type="spellStart"/>
      <w:r>
        <w:rPr>
          <w:b/>
          <w:i/>
          <w:sz w:val="20"/>
          <w:szCs w:val="20"/>
        </w:rPr>
        <w:t>eNB</w:t>
      </w:r>
      <w:proofErr w:type="spellEnd"/>
      <w:r>
        <w:rPr>
          <w:b/>
          <w:i/>
          <w:sz w:val="20"/>
          <w:szCs w:val="20"/>
        </w:rPr>
        <w:t xml:space="preserve"> receives a report from the UE indicating that a certain number of consecutive unused SPS resources has been reached.</w:t>
      </w:r>
    </w:p>
    <w:p w14:paraId="12716405" w14:textId="13788768" w:rsidR="005E082A" w:rsidRDefault="00D74072" w:rsidP="0025219E">
      <w:pPr>
        <w:pStyle w:val="BodyText"/>
        <w:numPr>
          <w:ilvl w:val="1"/>
          <w:numId w:val="17"/>
        </w:numPr>
        <w:jc w:val="both"/>
        <w:rPr>
          <w:b/>
          <w:i/>
          <w:sz w:val="20"/>
          <w:szCs w:val="20"/>
        </w:rPr>
      </w:pPr>
      <w:r>
        <w:rPr>
          <w:b/>
          <w:i/>
          <w:sz w:val="20"/>
          <w:szCs w:val="20"/>
        </w:rPr>
        <w:t>This number is network configurable.</w:t>
      </w:r>
    </w:p>
    <w:p w14:paraId="11EF5A67" w14:textId="2D15A945" w:rsidR="00552BBC" w:rsidRDefault="00552BBC" w:rsidP="0025219E">
      <w:pPr>
        <w:pStyle w:val="BodyText"/>
        <w:numPr>
          <w:ilvl w:val="1"/>
          <w:numId w:val="17"/>
        </w:numPr>
        <w:jc w:val="both"/>
        <w:rPr>
          <w:b/>
          <w:i/>
          <w:sz w:val="20"/>
          <w:szCs w:val="20"/>
        </w:rPr>
      </w:pPr>
      <w:r>
        <w:rPr>
          <w:b/>
          <w:i/>
          <w:sz w:val="20"/>
          <w:szCs w:val="20"/>
        </w:rPr>
        <w:t xml:space="preserve">The report can be sent in </w:t>
      </w:r>
      <w:r w:rsidR="00582BE2">
        <w:rPr>
          <w:b/>
          <w:i/>
          <w:sz w:val="20"/>
          <w:szCs w:val="20"/>
        </w:rPr>
        <w:t xml:space="preserve">the </w:t>
      </w:r>
      <w:r>
        <w:rPr>
          <w:b/>
          <w:i/>
          <w:sz w:val="20"/>
          <w:szCs w:val="20"/>
        </w:rPr>
        <w:t>UE Assistant Info</w:t>
      </w:r>
      <w:r w:rsidR="00582BE2">
        <w:rPr>
          <w:b/>
          <w:i/>
          <w:sz w:val="20"/>
          <w:szCs w:val="20"/>
        </w:rPr>
        <w:t>r</w:t>
      </w:r>
      <w:r>
        <w:rPr>
          <w:b/>
          <w:i/>
          <w:sz w:val="20"/>
          <w:szCs w:val="20"/>
        </w:rPr>
        <w:t>mation, specified by RAN2.</w:t>
      </w:r>
    </w:p>
    <w:p w14:paraId="782CE15D" w14:textId="4B70465B" w:rsidR="00E13787" w:rsidRPr="003810E1" w:rsidRDefault="00E13787" w:rsidP="0025219E">
      <w:pPr>
        <w:pStyle w:val="BodyText"/>
        <w:numPr>
          <w:ilvl w:val="0"/>
          <w:numId w:val="17"/>
        </w:numPr>
        <w:jc w:val="both"/>
        <w:rPr>
          <w:b/>
          <w:i/>
          <w:sz w:val="20"/>
          <w:szCs w:val="20"/>
        </w:rPr>
      </w:pPr>
      <w:r>
        <w:rPr>
          <w:b/>
          <w:i/>
          <w:sz w:val="20"/>
          <w:szCs w:val="20"/>
        </w:rPr>
        <w:t xml:space="preserve">A single DCI releases a single </w:t>
      </w:r>
      <w:r w:rsidR="001F46B8">
        <w:rPr>
          <w:b/>
          <w:i/>
          <w:sz w:val="20"/>
          <w:szCs w:val="20"/>
        </w:rPr>
        <w:t>S</w:t>
      </w:r>
      <w:r>
        <w:rPr>
          <w:b/>
          <w:i/>
          <w:sz w:val="20"/>
          <w:szCs w:val="20"/>
        </w:rPr>
        <w:t>L</w:t>
      </w:r>
      <w:r w:rsidR="00AB40B0">
        <w:rPr>
          <w:b/>
          <w:i/>
          <w:sz w:val="20"/>
          <w:szCs w:val="20"/>
        </w:rPr>
        <w:t>-</w:t>
      </w:r>
      <w:r>
        <w:rPr>
          <w:b/>
          <w:i/>
          <w:sz w:val="20"/>
          <w:szCs w:val="20"/>
        </w:rPr>
        <w:t>SPS configuration.</w:t>
      </w:r>
    </w:p>
    <w:p w14:paraId="2E0AA005" w14:textId="77777777" w:rsidR="00E13787" w:rsidRDefault="00E13787" w:rsidP="00E13787">
      <w:pPr>
        <w:pStyle w:val="BodyText"/>
        <w:spacing w:after="240"/>
        <w:ind w:left="1440"/>
        <w:jc w:val="both"/>
        <w:rPr>
          <w:b/>
          <w:i/>
          <w:sz w:val="20"/>
          <w:szCs w:val="20"/>
        </w:rPr>
      </w:pPr>
    </w:p>
    <w:p w14:paraId="3C4455C8" w14:textId="77777777" w:rsidR="00706C19" w:rsidRPr="00744368" w:rsidRDefault="00706C19" w:rsidP="00706C19">
      <w:pPr>
        <w:pStyle w:val="Heading1"/>
      </w:pPr>
      <w:r w:rsidRPr="00744368">
        <w:t xml:space="preserve">Conclusion </w:t>
      </w:r>
    </w:p>
    <w:p w14:paraId="249BA244" w14:textId="12AAF2A4" w:rsidR="00706C19" w:rsidRDefault="00706C19" w:rsidP="00706C19">
      <w:pPr>
        <w:pStyle w:val="BodyText"/>
        <w:spacing w:after="240"/>
        <w:jc w:val="both"/>
        <w:rPr>
          <w:spacing w:val="2"/>
          <w:sz w:val="20"/>
          <w:szCs w:val="20"/>
        </w:rPr>
      </w:pPr>
      <w:r w:rsidRPr="003810E1">
        <w:rPr>
          <w:spacing w:val="2"/>
          <w:sz w:val="20"/>
          <w:szCs w:val="20"/>
        </w:rPr>
        <w:t xml:space="preserve">In this contribution we discuss </w:t>
      </w:r>
      <w:r w:rsidR="00D27922" w:rsidRPr="003810E1">
        <w:rPr>
          <w:spacing w:val="2"/>
          <w:sz w:val="20"/>
          <w:szCs w:val="20"/>
        </w:rPr>
        <w:t>the</w:t>
      </w:r>
      <w:r w:rsidR="00E13787">
        <w:rPr>
          <w:spacing w:val="2"/>
          <w:sz w:val="20"/>
          <w:szCs w:val="20"/>
        </w:rPr>
        <w:t xml:space="preserve"> mechanisms for releasing</w:t>
      </w:r>
      <w:r w:rsidR="00D27922" w:rsidRPr="003810E1">
        <w:rPr>
          <w:spacing w:val="2"/>
          <w:sz w:val="20"/>
          <w:szCs w:val="20"/>
        </w:rPr>
        <w:t xml:space="preserve"> UL-SPS </w:t>
      </w:r>
      <w:r w:rsidR="00E13787">
        <w:rPr>
          <w:spacing w:val="2"/>
          <w:sz w:val="20"/>
          <w:szCs w:val="20"/>
        </w:rPr>
        <w:t xml:space="preserve">and SL-SPS for </w:t>
      </w:r>
      <w:r w:rsidR="00D27922" w:rsidRPr="003810E1">
        <w:rPr>
          <w:spacing w:val="2"/>
          <w:sz w:val="20"/>
          <w:szCs w:val="20"/>
        </w:rPr>
        <w:t>LTE-based V2X services</w:t>
      </w:r>
      <w:r w:rsidRPr="003810E1">
        <w:rPr>
          <w:spacing w:val="2"/>
          <w:sz w:val="20"/>
          <w:szCs w:val="20"/>
        </w:rPr>
        <w:t xml:space="preserve">. </w:t>
      </w:r>
    </w:p>
    <w:p w14:paraId="49E3DAB4" w14:textId="77777777" w:rsidR="00A825B2" w:rsidRPr="003810E1" w:rsidRDefault="00A825B2" w:rsidP="00A825B2">
      <w:pPr>
        <w:pStyle w:val="BodyText"/>
        <w:jc w:val="both"/>
        <w:rPr>
          <w:i/>
        </w:rPr>
      </w:pPr>
      <w:r w:rsidRPr="003810E1">
        <w:rPr>
          <w:b/>
          <w:i/>
          <w:sz w:val="20"/>
          <w:szCs w:val="20"/>
        </w:rPr>
        <w:t>Observation:</w:t>
      </w:r>
    </w:p>
    <w:p w14:paraId="454A1723" w14:textId="77777777" w:rsidR="00A825B2" w:rsidRDefault="00A825B2" w:rsidP="00A825B2">
      <w:pPr>
        <w:pStyle w:val="BodyText"/>
        <w:numPr>
          <w:ilvl w:val="0"/>
          <w:numId w:val="17"/>
        </w:numPr>
        <w:jc w:val="both"/>
        <w:rPr>
          <w:b/>
          <w:i/>
          <w:sz w:val="20"/>
          <w:szCs w:val="20"/>
        </w:rPr>
      </w:pPr>
      <w:r>
        <w:rPr>
          <w:b/>
          <w:i/>
          <w:sz w:val="20"/>
          <w:szCs w:val="20"/>
        </w:rPr>
        <w:t>There is no fundamental difference between UL-SPS for V2X and for other services.</w:t>
      </w:r>
    </w:p>
    <w:p w14:paraId="46667B32" w14:textId="77777777" w:rsidR="00A825B2" w:rsidRPr="00746558" w:rsidRDefault="00A825B2" w:rsidP="00A825B2">
      <w:pPr>
        <w:pStyle w:val="BodyText"/>
        <w:ind w:left="720"/>
        <w:jc w:val="both"/>
        <w:rPr>
          <w:b/>
          <w:i/>
          <w:sz w:val="20"/>
          <w:szCs w:val="20"/>
        </w:rPr>
      </w:pPr>
    </w:p>
    <w:p w14:paraId="64911311" w14:textId="77777777" w:rsidR="00A825B2" w:rsidRPr="003810E1" w:rsidRDefault="00A825B2" w:rsidP="00A825B2">
      <w:pPr>
        <w:pStyle w:val="BodyText"/>
        <w:jc w:val="both"/>
        <w:rPr>
          <w:b/>
          <w:i/>
          <w:sz w:val="20"/>
          <w:szCs w:val="20"/>
        </w:rPr>
      </w:pPr>
      <w:r w:rsidRPr="003810E1">
        <w:rPr>
          <w:b/>
          <w:i/>
          <w:sz w:val="20"/>
          <w:szCs w:val="20"/>
        </w:rPr>
        <w:t>Proposal</w:t>
      </w:r>
      <w:r>
        <w:rPr>
          <w:b/>
          <w:i/>
          <w:sz w:val="20"/>
          <w:szCs w:val="20"/>
        </w:rPr>
        <w:t>s</w:t>
      </w:r>
      <w:r w:rsidRPr="003810E1">
        <w:rPr>
          <w:b/>
          <w:i/>
          <w:sz w:val="20"/>
          <w:szCs w:val="20"/>
        </w:rPr>
        <w:t xml:space="preserve">: </w:t>
      </w:r>
    </w:p>
    <w:p w14:paraId="2C954E37" w14:textId="77777777" w:rsidR="00A825B2" w:rsidRDefault="00A825B2" w:rsidP="00A825B2">
      <w:pPr>
        <w:pStyle w:val="BodyText"/>
        <w:numPr>
          <w:ilvl w:val="0"/>
          <w:numId w:val="17"/>
        </w:numPr>
        <w:jc w:val="both"/>
        <w:rPr>
          <w:b/>
          <w:i/>
          <w:sz w:val="20"/>
          <w:szCs w:val="20"/>
        </w:rPr>
      </w:pPr>
      <w:r w:rsidRPr="007C2CDC">
        <w:rPr>
          <w:b/>
          <w:i/>
          <w:sz w:val="20"/>
          <w:szCs w:val="20"/>
        </w:rPr>
        <w:t>Both explicit and implicit release of U</w:t>
      </w:r>
      <w:r>
        <w:rPr>
          <w:b/>
          <w:i/>
          <w:sz w:val="20"/>
          <w:szCs w:val="20"/>
        </w:rPr>
        <w:t>L-</w:t>
      </w:r>
      <w:r w:rsidRPr="007C2CDC">
        <w:rPr>
          <w:b/>
          <w:i/>
          <w:sz w:val="20"/>
          <w:szCs w:val="20"/>
        </w:rPr>
        <w:t xml:space="preserve">SPS for V2X follow the same mechanism </w:t>
      </w:r>
      <w:r>
        <w:rPr>
          <w:b/>
          <w:i/>
          <w:sz w:val="20"/>
          <w:szCs w:val="20"/>
        </w:rPr>
        <w:t>as in</w:t>
      </w:r>
      <w:r w:rsidRPr="007C2CDC">
        <w:rPr>
          <w:b/>
          <w:i/>
          <w:sz w:val="20"/>
          <w:szCs w:val="20"/>
        </w:rPr>
        <w:t xml:space="preserve"> legacy LTE U</w:t>
      </w:r>
      <w:r>
        <w:rPr>
          <w:b/>
          <w:i/>
          <w:sz w:val="20"/>
          <w:szCs w:val="20"/>
        </w:rPr>
        <w:t>L-</w:t>
      </w:r>
      <w:r w:rsidRPr="007C2CDC">
        <w:rPr>
          <w:b/>
          <w:i/>
          <w:sz w:val="20"/>
          <w:szCs w:val="20"/>
        </w:rPr>
        <w:t>SPS.</w:t>
      </w:r>
    </w:p>
    <w:p w14:paraId="432B4669" w14:textId="0C8504AE" w:rsidR="00E13787" w:rsidRDefault="00A825B2" w:rsidP="00A825B2">
      <w:pPr>
        <w:pStyle w:val="BodyText"/>
        <w:numPr>
          <w:ilvl w:val="0"/>
          <w:numId w:val="17"/>
        </w:numPr>
        <w:jc w:val="both"/>
        <w:rPr>
          <w:b/>
          <w:i/>
          <w:sz w:val="20"/>
          <w:szCs w:val="20"/>
        </w:rPr>
      </w:pPr>
      <w:r>
        <w:rPr>
          <w:b/>
          <w:i/>
          <w:sz w:val="20"/>
          <w:szCs w:val="20"/>
        </w:rPr>
        <w:t xml:space="preserve">A single DCI </w:t>
      </w:r>
      <w:r w:rsidR="00BB1547">
        <w:rPr>
          <w:b/>
          <w:i/>
          <w:sz w:val="20"/>
          <w:szCs w:val="20"/>
        </w:rPr>
        <w:t xml:space="preserve">0 </w:t>
      </w:r>
      <w:r>
        <w:rPr>
          <w:b/>
          <w:i/>
          <w:sz w:val="20"/>
          <w:szCs w:val="20"/>
        </w:rPr>
        <w:t>releases a single UL-SPS configuration.</w:t>
      </w:r>
    </w:p>
    <w:p w14:paraId="171C4B64" w14:textId="77777777" w:rsidR="00A825B2" w:rsidRDefault="00A825B2" w:rsidP="00A825B2">
      <w:pPr>
        <w:pStyle w:val="BodyText"/>
        <w:numPr>
          <w:ilvl w:val="0"/>
          <w:numId w:val="17"/>
        </w:numPr>
        <w:jc w:val="both"/>
        <w:rPr>
          <w:b/>
          <w:i/>
          <w:sz w:val="20"/>
          <w:szCs w:val="20"/>
        </w:rPr>
      </w:pPr>
      <w:r>
        <w:rPr>
          <w:b/>
          <w:i/>
          <w:sz w:val="20"/>
          <w:szCs w:val="20"/>
        </w:rPr>
        <w:t xml:space="preserve">SL-SPS is released when the </w:t>
      </w:r>
      <w:proofErr w:type="spellStart"/>
      <w:r>
        <w:rPr>
          <w:b/>
          <w:i/>
          <w:sz w:val="20"/>
          <w:szCs w:val="20"/>
        </w:rPr>
        <w:t>eNB</w:t>
      </w:r>
      <w:proofErr w:type="spellEnd"/>
      <w:r>
        <w:rPr>
          <w:b/>
          <w:i/>
          <w:sz w:val="20"/>
          <w:szCs w:val="20"/>
        </w:rPr>
        <w:t xml:space="preserve"> receives a report from the UE indicating that a certain number of consecutive unused SPS resources has been reached.</w:t>
      </w:r>
    </w:p>
    <w:p w14:paraId="3384FB9E" w14:textId="1BD69386" w:rsidR="00A825B2" w:rsidRDefault="00A825B2" w:rsidP="00A825B2">
      <w:pPr>
        <w:pStyle w:val="BodyText"/>
        <w:numPr>
          <w:ilvl w:val="1"/>
          <w:numId w:val="17"/>
        </w:numPr>
        <w:jc w:val="both"/>
        <w:rPr>
          <w:b/>
          <w:i/>
          <w:sz w:val="20"/>
          <w:szCs w:val="20"/>
        </w:rPr>
      </w:pPr>
      <w:r>
        <w:rPr>
          <w:b/>
          <w:i/>
          <w:sz w:val="20"/>
          <w:szCs w:val="20"/>
        </w:rPr>
        <w:t>This number is network configurable.</w:t>
      </w:r>
    </w:p>
    <w:p w14:paraId="4735DCFF" w14:textId="77777777" w:rsidR="003F029C" w:rsidRDefault="003F029C" w:rsidP="003F029C">
      <w:pPr>
        <w:pStyle w:val="BodyText"/>
        <w:numPr>
          <w:ilvl w:val="1"/>
          <w:numId w:val="17"/>
        </w:numPr>
        <w:jc w:val="both"/>
        <w:rPr>
          <w:b/>
          <w:i/>
          <w:sz w:val="20"/>
          <w:szCs w:val="20"/>
        </w:rPr>
      </w:pPr>
      <w:r>
        <w:rPr>
          <w:b/>
          <w:i/>
          <w:sz w:val="20"/>
          <w:szCs w:val="20"/>
        </w:rPr>
        <w:t>The report can be sent in the UE Assistant Information, specified by RAN2.</w:t>
      </w:r>
    </w:p>
    <w:p w14:paraId="754A129D" w14:textId="0FB5B065" w:rsidR="00A825B2" w:rsidRPr="00A825B2" w:rsidRDefault="00A825B2" w:rsidP="00A825B2">
      <w:pPr>
        <w:pStyle w:val="BodyText"/>
        <w:numPr>
          <w:ilvl w:val="0"/>
          <w:numId w:val="17"/>
        </w:numPr>
        <w:jc w:val="both"/>
        <w:rPr>
          <w:b/>
          <w:i/>
          <w:sz w:val="20"/>
          <w:szCs w:val="20"/>
        </w:rPr>
      </w:pPr>
      <w:r>
        <w:rPr>
          <w:b/>
          <w:i/>
          <w:sz w:val="20"/>
          <w:szCs w:val="20"/>
        </w:rPr>
        <w:t>A single DCI releases a single SL-SPS configuration.</w:t>
      </w:r>
    </w:p>
    <w:p w14:paraId="5036C165" w14:textId="2201D828" w:rsidR="00706C19" w:rsidRPr="00DA1475" w:rsidRDefault="00706C19" w:rsidP="00706C19">
      <w:pPr>
        <w:pStyle w:val="Heading1"/>
      </w:pPr>
      <w:r w:rsidRPr="00DA1475">
        <w:t>Reference</w:t>
      </w:r>
      <w:r w:rsidR="00A825B2">
        <w:t>s</w:t>
      </w:r>
    </w:p>
    <w:p w14:paraId="5FA6188E" w14:textId="0CDCAA66" w:rsidR="00706C19" w:rsidRPr="00A825B2" w:rsidRDefault="00AC4A31" w:rsidP="00E57705">
      <w:pPr>
        <w:pStyle w:val="ListParagraph"/>
        <w:numPr>
          <w:ilvl w:val="0"/>
          <w:numId w:val="9"/>
        </w:numPr>
        <w:ind w:left="567" w:hanging="425"/>
        <w:rPr>
          <w:rFonts w:ascii="Times New Roman" w:hAnsi="Times New Roman" w:cs="Times New Roman"/>
          <w:sz w:val="20"/>
          <w:szCs w:val="20"/>
        </w:rPr>
      </w:pPr>
      <w:bookmarkStart w:id="5" w:name="_Ref450915949"/>
      <w:r w:rsidRPr="00A825B2">
        <w:rPr>
          <w:rFonts w:ascii="Times New Roman" w:hAnsi="Times New Roman" w:cs="Times New Roman"/>
          <w:spacing w:val="2"/>
          <w:sz w:val="20"/>
          <w:szCs w:val="20"/>
          <w:lang w:eastAsia="en-US"/>
        </w:rPr>
        <w:t>R1-</w:t>
      </w:r>
      <w:r w:rsidR="002C0624" w:rsidRPr="00A825B2">
        <w:rPr>
          <w:rFonts w:ascii="Times New Roman" w:hAnsi="Times New Roman" w:cs="Times New Roman"/>
          <w:spacing w:val="2"/>
          <w:sz w:val="20"/>
          <w:szCs w:val="20"/>
          <w:lang w:eastAsia="en-US"/>
        </w:rPr>
        <w:t>16</w:t>
      </w:r>
      <w:r w:rsidR="00A825B2" w:rsidRPr="00A825B2">
        <w:rPr>
          <w:rFonts w:ascii="Times New Roman" w:hAnsi="Times New Roman" w:cs="Times New Roman"/>
          <w:spacing w:val="2"/>
          <w:sz w:val="20"/>
          <w:szCs w:val="20"/>
          <w:lang w:eastAsia="en-US"/>
        </w:rPr>
        <w:t>09752</w:t>
      </w:r>
      <w:r w:rsidR="00187993" w:rsidRPr="00A825B2">
        <w:rPr>
          <w:rFonts w:ascii="Times New Roman" w:hAnsi="Times New Roman" w:cs="Times New Roman"/>
          <w:spacing w:val="2"/>
          <w:sz w:val="20"/>
          <w:szCs w:val="20"/>
          <w:lang w:eastAsia="en-US"/>
        </w:rPr>
        <w:t>,</w:t>
      </w:r>
      <w:r w:rsidRPr="00A825B2">
        <w:rPr>
          <w:rFonts w:ascii="Times New Roman" w:hAnsi="Times New Roman" w:cs="Times New Roman"/>
          <w:color w:val="312E25"/>
          <w:sz w:val="20"/>
          <w:szCs w:val="20"/>
          <w:lang w:eastAsia="sv-SE"/>
        </w:rPr>
        <w:tab/>
      </w:r>
      <w:r w:rsidR="00187993" w:rsidRPr="00A825B2">
        <w:rPr>
          <w:rFonts w:ascii="Times New Roman" w:hAnsi="Times New Roman" w:cs="Times New Roman"/>
          <w:color w:val="312E25"/>
          <w:sz w:val="20"/>
          <w:szCs w:val="20"/>
          <w:lang w:eastAsia="sv-SE"/>
        </w:rPr>
        <w:t>UL-</w:t>
      </w:r>
      <w:r w:rsidR="00E13787" w:rsidRPr="00A825B2">
        <w:rPr>
          <w:rFonts w:ascii="Times New Roman" w:hAnsi="Times New Roman" w:cs="Times New Roman"/>
          <w:spacing w:val="2"/>
          <w:sz w:val="20"/>
          <w:szCs w:val="20"/>
          <w:lang w:eastAsia="en-US"/>
        </w:rPr>
        <w:t xml:space="preserve">SPS and DCI design for </w:t>
      </w:r>
      <w:r w:rsidR="00187993" w:rsidRPr="00A825B2">
        <w:rPr>
          <w:rFonts w:ascii="Times New Roman" w:hAnsi="Times New Roman" w:cs="Times New Roman"/>
          <w:spacing w:val="2"/>
          <w:sz w:val="20"/>
          <w:szCs w:val="20"/>
          <w:lang w:eastAsia="en-US"/>
        </w:rPr>
        <w:t>V2X</w:t>
      </w:r>
      <w:r w:rsidRPr="00A825B2">
        <w:rPr>
          <w:rFonts w:ascii="Times New Roman" w:hAnsi="Times New Roman" w:cs="Times New Roman"/>
          <w:spacing w:val="2"/>
          <w:sz w:val="20"/>
          <w:szCs w:val="20"/>
          <w:lang w:eastAsia="en-US"/>
        </w:rPr>
        <w:t>, Ericsson</w:t>
      </w:r>
      <w:bookmarkEnd w:id="5"/>
    </w:p>
    <w:p w14:paraId="1EB7E9B4" w14:textId="10D8EA25" w:rsidR="00187993" w:rsidRPr="00A825B2" w:rsidRDefault="00187993" w:rsidP="00E57705">
      <w:pPr>
        <w:pStyle w:val="ListParagraph"/>
        <w:numPr>
          <w:ilvl w:val="0"/>
          <w:numId w:val="9"/>
        </w:numPr>
        <w:ind w:left="567" w:hanging="425"/>
        <w:rPr>
          <w:rFonts w:ascii="Times New Roman" w:hAnsi="Times New Roman" w:cs="Times New Roman"/>
          <w:sz w:val="20"/>
          <w:szCs w:val="20"/>
        </w:rPr>
      </w:pPr>
      <w:bookmarkStart w:id="6" w:name="_Ref462920412"/>
      <w:r w:rsidRPr="00A825B2">
        <w:rPr>
          <w:rFonts w:ascii="Times New Roman" w:hAnsi="Times New Roman" w:cs="Times New Roman"/>
          <w:spacing w:val="2"/>
          <w:sz w:val="20"/>
          <w:szCs w:val="20"/>
          <w:lang w:eastAsia="en-US"/>
        </w:rPr>
        <w:t>R1-16</w:t>
      </w:r>
      <w:r w:rsidR="00A825B2" w:rsidRPr="00A825B2">
        <w:rPr>
          <w:rFonts w:ascii="Times New Roman" w:hAnsi="Times New Roman" w:cs="Times New Roman"/>
          <w:spacing w:val="2"/>
          <w:sz w:val="20"/>
          <w:szCs w:val="20"/>
          <w:lang w:eastAsia="en-US"/>
        </w:rPr>
        <w:t>09732</w:t>
      </w:r>
      <w:r w:rsidRPr="00A825B2">
        <w:rPr>
          <w:rFonts w:ascii="Times New Roman" w:hAnsi="Times New Roman" w:cs="Times New Roman"/>
          <w:spacing w:val="2"/>
          <w:sz w:val="20"/>
          <w:szCs w:val="20"/>
          <w:lang w:eastAsia="en-US"/>
        </w:rPr>
        <w:t>, SL-SPS and DCI design for V2X, Ericsson</w:t>
      </w:r>
      <w:bookmarkEnd w:id="6"/>
    </w:p>
    <w:sectPr w:rsidR="00187993" w:rsidRPr="00A825B2"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BC817" w14:textId="77777777" w:rsidR="006768D1" w:rsidRDefault="006768D1">
      <w:r>
        <w:separator/>
      </w:r>
    </w:p>
  </w:endnote>
  <w:endnote w:type="continuationSeparator" w:id="0">
    <w:p w14:paraId="5042C327" w14:textId="77777777" w:rsidR="006768D1" w:rsidRDefault="0067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E0710" w14:textId="77777777" w:rsidR="006768D1" w:rsidRDefault="006768D1">
      <w:r>
        <w:separator/>
      </w:r>
    </w:p>
  </w:footnote>
  <w:footnote w:type="continuationSeparator" w:id="0">
    <w:p w14:paraId="3F58A02A" w14:textId="77777777" w:rsidR="006768D1" w:rsidRDefault="0067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6"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24"/>
  </w:num>
  <w:num w:numId="3">
    <w:abstractNumId w:val="21"/>
  </w:num>
  <w:num w:numId="4">
    <w:abstractNumId w:val="11"/>
  </w:num>
  <w:num w:numId="5">
    <w:abstractNumId w:val="14"/>
  </w:num>
  <w:num w:numId="6">
    <w:abstractNumId w:val="25"/>
  </w:num>
  <w:num w:numId="7">
    <w:abstractNumId w:val="2"/>
  </w:num>
  <w:num w:numId="8">
    <w:abstractNumId w:val="18"/>
  </w:num>
  <w:num w:numId="9">
    <w:abstractNumId w:val="10"/>
  </w:num>
  <w:num w:numId="10">
    <w:abstractNumId w:val="15"/>
  </w:num>
  <w:num w:numId="11">
    <w:abstractNumId w:val="2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19"/>
  </w:num>
  <w:num w:numId="18">
    <w:abstractNumId w:val="4"/>
  </w:num>
  <w:num w:numId="19">
    <w:abstractNumId w:val="7"/>
  </w:num>
  <w:num w:numId="20">
    <w:abstractNumId w:val="22"/>
  </w:num>
  <w:num w:numId="21">
    <w:abstractNumId w:val="6"/>
  </w:num>
  <w:num w:numId="22">
    <w:abstractNumId w:val="8"/>
  </w:num>
  <w:num w:numId="23">
    <w:abstractNumId w:val="12"/>
  </w:num>
  <w:num w:numId="24">
    <w:abstractNumId w:val="3"/>
  </w:num>
  <w:num w:numId="25">
    <w:abstractNumId w:val="5"/>
  </w:num>
  <w:num w:numId="26">
    <w:abstractNumId w:val="9"/>
  </w:num>
  <w:num w:numId="27">
    <w:abstractNumId w:val="13"/>
  </w:num>
  <w:num w:numId="28">
    <w:abstractNumId w:val="1"/>
  </w:num>
  <w:num w:numId="2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7C6"/>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747"/>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87993"/>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5C1F"/>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6B8"/>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4B9"/>
    <w:rsid w:val="00212AEC"/>
    <w:rsid w:val="00213AD5"/>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19E"/>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ABB"/>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20F"/>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29C"/>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3C65"/>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26"/>
    <w:rsid w:val="00550041"/>
    <w:rsid w:val="0055090C"/>
    <w:rsid w:val="0055126A"/>
    <w:rsid w:val="00552035"/>
    <w:rsid w:val="00552054"/>
    <w:rsid w:val="005525E0"/>
    <w:rsid w:val="00552BBC"/>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2BE2"/>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611"/>
    <w:rsid w:val="005D2817"/>
    <w:rsid w:val="005D2ADD"/>
    <w:rsid w:val="005D37FD"/>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4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27"/>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7B4"/>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8D1"/>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8B9"/>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974"/>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3E54"/>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1E9"/>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17"/>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AF4"/>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98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5B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4E"/>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0B0"/>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BE0"/>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547"/>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432"/>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6ED"/>
    <w:rsid w:val="00C62EEC"/>
    <w:rsid w:val="00C631DD"/>
    <w:rsid w:val="00C63879"/>
    <w:rsid w:val="00C63EA0"/>
    <w:rsid w:val="00C63F6F"/>
    <w:rsid w:val="00C64EA5"/>
    <w:rsid w:val="00C64F98"/>
    <w:rsid w:val="00C65244"/>
    <w:rsid w:val="00C65A1E"/>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02D"/>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072"/>
    <w:rsid w:val="00D741EC"/>
    <w:rsid w:val="00D74358"/>
    <w:rsid w:val="00D74837"/>
    <w:rsid w:val="00D748BD"/>
    <w:rsid w:val="00D74EA9"/>
    <w:rsid w:val="00D751D5"/>
    <w:rsid w:val="00D7528D"/>
    <w:rsid w:val="00D753B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787"/>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6DA"/>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4F0"/>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72"/>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2016-09-30T10:51:00Z</dcterms:modified>
</cp:coreProperties>
</file>